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8E373E">
        <w:rPr>
          <w:rFonts w:ascii="Times New Roman" w:hAnsi="Times New Roman" w:cs="Times New Roman"/>
          <w:sz w:val="20"/>
        </w:rPr>
        <w:t xml:space="preserve"> 327</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8E373E" w:rsidRDefault="00E02ABB" w:rsidP="008E373E">
      <w:pPr>
        <w:pStyle w:val="Balk3"/>
        <w:spacing w:before="120" w:after="0" w:line="240" w:lineRule="auto"/>
        <w:jc w:val="center"/>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bookmarkStart w:id="0" w:name="_Toc19337362"/>
      <w:bookmarkStart w:id="1" w:name="_Toc19599449"/>
    </w:p>
    <w:p w:rsidR="008E373E" w:rsidRPr="00D21CC3" w:rsidRDefault="008E373E" w:rsidP="008E373E">
      <w:pPr>
        <w:pStyle w:val="Balk3"/>
        <w:spacing w:before="120" w:after="0" w:line="240" w:lineRule="auto"/>
        <w:jc w:val="center"/>
        <w:rPr>
          <w:rFonts w:ascii="Times New Roman" w:hAnsi="Times New Roman" w:cs="Times New Roman"/>
          <w:sz w:val="28"/>
          <w:szCs w:val="28"/>
        </w:rPr>
      </w:pPr>
      <w:r w:rsidRPr="00D21CC3">
        <w:rPr>
          <w:rFonts w:ascii="Times New Roman" w:hAnsi="Times New Roman" w:cs="Times New Roman"/>
          <w:sz w:val="28"/>
          <w:szCs w:val="28"/>
        </w:rPr>
        <w:t>KAPALI VİNÇ ve ZİNCİR VİNÇ EMNİYETİ</w:t>
      </w:r>
      <w:bookmarkEnd w:id="0"/>
      <w:bookmarkEnd w:id="1"/>
    </w:p>
    <w:p w:rsidR="008E373E" w:rsidRPr="00D21CC3" w:rsidRDefault="008E373E" w:rsidP="008E373E">
      <w:pPr>
        <w:spacing w:before="120"/>
        <w:jc w:val="both"/>
        <w:rPr>
          <w:rFonts w:ascii="Times New Roman" w:hAnsi="Times New Roman"/>
        </w:rPr>
      </w:pPr>
      <w:r w:rsidRPr="00D21CC3">
        <w:rPr>
          <w:rFonts w:ascii="Times New Roman" w:hAnsi="Times New Roman"/>
        </w:rPr>
        <w:t>El ile çalıştırılan vinçlerin birçok uygulamaları vardır. Metal sacların veya boruların kaynak yapılması veya bağlanması amacı ile yükseltilmesi, makinaların hareket ettirilmesi, parmaklık gerilmesi ve tamirat boyunca makina veya ekipmanların kaldırılması gibi tipik uygulamaları vardır. Bu aletlerin çalıştırılması oldukça kolaydır, ancak yanlış kullanım sonucu bozulabilir, özellikleri zarar görebilir ve ciddi yaralanmalar gerçekleşebilir. Kullanımları sırasında akılda tutulması gereken bazı şeyler şunlardır:</w:t>
      </w:r>
    </w:p>
    <w:p w:rsidR="008E373E" w:rsidRPr="00D21CC3" w:rsidRDefault="008E373E" w:rsidP="008E373E">
      <w:pPr>
        <w:numPr>
          <w:ilvl w:val="0"/>
          <w:numId w:val="6"/>
        </w:numPr>
        <w:spacing w:before="120"/>
        <w:jc w:val="both"/>
        <w:rPr>
          <w:rFonts w:ascii="Times New Roman" w:hAnsi="Times New Roman"/>
        </w:rPr>
      </w:pPr>
      <w:r w:rsidRPr="00D21CC3">
        <w:rPr>
          <w:rFonts w:ascii="Times New Roman" w:hAnsi="Times New Roman"/>
        </w:rPr>
        <w:t>Vincin iyi durumda olduğundan emin olun. Fazla yüklenmiş görünen vinçleri kullanmayın. Dikkat edilmesi gerekenler bazı şeyler, eğrilmiş tutamaçlar, gerilmiş zincir bağlantıları, kırılmış dişli çarklar ve eğrilmiş çengellerdir. Her çeşit kırılma, eğilme, bükülme, çatlama  ve deformasyon  aşırı yüklemenin göstergesi olabilir. Bu aletleri kullanmayın.</w:t>
      </w:r>
    </w:p>
    <w:p w:rsidR="008E373E" w:rsidRPr="00D21CC3" w:rsidRDefault="008E373E" w:rsidP="008E373E">
      <w:pPr>
        <w:pStyle w:val="GvdeMetni2"/>
        <w:numPr>
          <w:ilvl w:val="0"/>
          <w:numId w:val="6"/>
        </w:numPr>
        <w:spacing w:before="120" w:after="0" w:line="240" w:lineRule="auto"/>
        <w:jc w:val="both"/>
        <w:rPr>
          <w:sz w:val="24"/>
          <w:szCs w:val="24"/>
        </w:rPr>
      </w:pPr>
      <w:r w:rsidRPr="00D21CC3">
        <w:rPr>
          <w:sz w:val="24"/>
          <w:szCs w:val="24"/>
        </w:rPr>
        <w:t>Yüklemeyi planladığınız yükün ağırlığını kesin olarak bilmeniz gerekir. Vinci kapasitesinden daha fazla yüklemeyin. Asla iki vinç kullanarak yük kaldırmayın. Yük, her ikisi için de hesaplanan kapasiteden daha ağır olabilir. Yükün kayması durumunda tüm ağırlık bir vinç üzerine biner ve bozulmalar meydana gelebilir. Ayrıca akılda tutulmalıdır ki, kapasite hesapları yeni, kullanılmamış  vinçler için yapılır. Yaşı, temizliği, yıpranmışlığı ve uygunsuz kullanımları vinçlerin taşıma kapasitesini etkileyen faktörlerdir.</w:t>
      </w:r>
    </w:p>
    <w:p w:rsidR="008E373E" w:rsidRPr="00D21CC3" w:rsidRDefault="008E373E" w:rsidP="008E373E">
      <w:pPr>
        <w:numPr>
          <w:ilvl w:val="0"/>
          <w:numId w:val="6"/>
        </w:numPr>
        <w:spacing w:before="120"/>
        <w:jc w:val="both"/>
        <w:rPr>
          <w:rFonts w:ascii="Times New Roman" w:hAnsi="Times New Roman"/>
        </w:rPr>
      </w:pPr>
      <w:r w:rsidRPr="00D21CC3">
        <w:rPr>
          <w:rFonts w:ascii="Times New Roman" w:hAnsi="Times New Roman"/>
        </w:rPr>
        <w:t>Çalıştırma kolu üzerine asla “uzatma kolu”  koymayın ve asla kolu çekmek için birden fazla insan kullanmayın. Tek kişi, normal çekiş ile yükü hareket ettiremiyorsa, vinç aşırı yüklenmiş demektir.</w:t>
      </w:r>
    </w:p>
    <w:p w:rsidR="008E373E" w:rsidRPr="00D21CC3" w:rsidRDefault="008E373E" w:rsidP="008E373E">
      <w:pPr>
        <w:numPr>
          <w:ilvl w:val="0"/>
          <w:numId w:val="6"/>
        </w:numPr>
        <w:spacing w:before="120"/>
        <w:jc w:val="both"/>
        <w:rPr>
          <w:rFonts w:ascii="Times New Roman" w:hAnsi="Times New Roman"/>
        </w:rPr>
      </w:pPr>
      <w:r w:rsidRPr="00D21CC3">
        <w:rPr>
          <w:rFonts w:ascii="Times New Roman" w:hAnsi="Times New Roman"/>
        </w:rPr>
        <w:t>Herhangi bir olası aşırı yüke karşı, vincin yapısının yükü kaldırabilecek ve dengede tutabilecek güçte olduğundan emin olun.</w:t>
      </w:r>
    </w:p>
    <w:p w:rsidR="008E373E" w:rsidRPr="00D21CC3" w:rsidRDefault="008E373E" w:rsidP="008E373E">
      <w:pPr>
        <w:numPr>
          <w:ilvl w:val="0"/>
          <w:numId w:val="6"/>
        </w:numPr>
        <w:spacing w:before="120"/>
        <w:jc w:val="both"/>
        <w:rPr>
          <w:rFonts w:ascii="Times New Roman" w:hAnsi="Times New Roman"/>
        </w:rPr>
      </w:pPr>
      <w:r w:rsidRPr="00D21CC3">
        <w:rPr>
          <w:rFonts w:ascii="Times New Roman" w:hAnsi="Times New Roman"/>
        </w:rPr>
        <w:t>Tutacak yeri ve kayışı kaybederseniz, vinçleri yalnızca sizi tehlikeye maruz bırakmayacak yerlerde kullanın. Bulunduğunuz yer her zaman yüksüz bir şekilde durabilmenize olanak vermelidir.</w:t>
      </w:r>
    </w:p>
    <w:p w:rsidR="008E373E" w:rsidRPr="00D21CC3" w:rsidRDefault="008E373E" w:rsidP="008E373E">
      <w:pPr>
        <w:pStyle w:val="GvdeMetni"/>
        <w:numPr>
          <w:ilvl w:val="0"/>
          <w:numId w:val="6"/>
        </w:numPr>
        <w:spacing w:before="120" w:after="0" w:line="240" w:lineRule="auto"/>
        <w:jc w:val="both"/>
        <w:rPr>
          <w:rFonts w:ascii="Times New Roman" w:hAnsi="Times New Roman" w:cs="Times New Roman" w:hint="default"/>
          <w:b/>
          <w:bCs/>
          <w:sz w:val="24"/>
          <w:szCs w:val="24"/>
        </w:rPr>
      </w:pPr>
      <w:r w:rsidRPr="00D21CC3">
        <w:rPr>
          <w:rFonts w:ascii="Times New Roman" w:hAnsi="Times New Roman" w:cs="Times New Roman" w:hint="default"/>
          <w:b/>
          <w:bCs/>
          <w:sz w:val="24"/>
          <w:szCs w:val="24"/>
        </w:rPr>
        <w:t xml:space="preserve">Yük zincirinin  eğrilmesine veya objeler etrafında kaymasına yol açacak durumlarda, örneğin köşeler ve sivri kenarlarda vinç çalıştırılmamalıdır. Askı kayışları yerine yük zincirleri veya kabloları kullanmayınız. </w:t>
      </w:r>
    </w:p>
    <w:p w:rsidR="008E373E" w:rsidRPr="00D21CC3" w:rsidRDefault="008E373E" w:rsidP="008E373E">
      <w:pPr>
        <w:numPr>
          <w:ilvl w:val="0"/>
          <w:numId w:val="6"/>
        </w:numPr>
        <w:spacing w:before="120"/>
        <w:jc w:val="both"/>
        <w:rPr>
          <w:rFonts w:ascii="Times New Roman" w:hAnsi="Times New Roman"/>
        </w:rPr>
      </w:pPr>
      <w:r w:rsidRPr="00D21CC3">
        <w:rPr>
          <w:rFonts w:ascii="Times New Roman" w:hAnsi="Times New Roman"/>
        </w:rPr>
        <w:t>Yükü eşit bir şekilde dağıtın. Yükün, sarsılmasına, zıplamasına ve sallanmasına izin vermeyin. Herhangibir şiddetli hareket veya yükün sarsılması vincin kapasitesinin aşılmasına neden olur.</w:t>
      </w:r>
    </w:p>
    <w:p w:rsidR="008E373E" w:rsidRPr="00D21CC3" w:rsidRDefault="008E373E" w:rsidP="008E373E">
      <w:pPr>
        <w:numPr>
          <w:ilvl w:val="0"/>
          <w:numId w:val="6"/>
        </w:numPr>
        <w:spacing w:before="120"/>
        <w:jc w:val="both"/>
        <w:rPr>
          <w:rFonts w:ascii="Times New Roman" w:hAnsi="Times New Roman"/>
        </w:rPr>
      </w:pPr>
      <w:r w:rsidRPr="00D21CC3">
        <w:rPr>
          <w:rFonts w:ascii="Times New Roman" w:hAnsi="Times New Roman"/>
        </w:rPr>
        <w:t>Kaldırmadan önce yükü, vincin merkezine yerleştirdiğinizden emin olun, yükün sarsılmasından kaçının.</w:t>
      </w:r>
    </w:p>
    <w:p w:rsidR="008E373E" w:rsidRPr="00D21CC3" w:rsidRDefault="008E373E" w:rsidP="008E373E">
      <w:pPr>
        <w:numPr>
          <w:ilvl w:val="0"/>
          <w:numId w:val="6"/>
        </w:numPr>
        <w:spacing w:before="120"/>
        <w:jc w:val="both"/>
        <w:rPr>
          <w:rFonts w:ascii="Times New Roman" w:hAnsi="Times New Roman"/>
        </w:rPr>
      </w:pPr>
      <w:bookmarkStart w:id="2" w:name="_GoBack"/>
      <w:bookmarkEnd w:id="2"/>
      <w:r w:rsidRPr="00D21CC3">
        <w:rPr>
          <w:rFonts w:ascii="Times New Roman" w:hAnsi="Times New Roman"/>
        </w:rPr>
        <w:t>Asılı kalmış yükleri asla gözetimsiz bırakmayın, asla altında çalışmayın veya altından yürümeyin, bir başkasının yapmasına da izin vermeyin.</w:t>
      </w:r>
    </w:p>
    <w:p w:rsidR="008E373E" w:rsidRPr="00D21CC3" w:rsidRDefault="008E373E" w:rsidP="008E373E">
      <w:pPr>
        <w:spacing w:before="120"/>
        <w:jc w:val="both"/>
        <w:rPr>
          <w:rFonts w:ascii="Times New Roman" w:hAnsi="Times New Roman"/>
        </w:rPr>
      </w:pPr>
    </w:p>
    <w:p w:rsidR="008E373E" w:rsidRPr="00D21CC3" w:rsidRDefault="008E373E" w:rsidP="008E373E">
      <w:pPr>
        <w:spacing w:before="120"/>
        <w:jc w:val="both"/>
        <w:rPr>
          <w:rFonts w:ascii="Times New Roman" w:hAnsi="Times New Roman"/>
        </w:rPr>
      </w:pPr>
      <w:r w:rsidRPr="00D21CC3">
        <w:rPr>
          <w:rFonts w:ascii="Times New Roman" w:hAnsi="Times New Roman"/>
        </w:rPr>
        <w:t>Tüm bunlar akılda tutularak vinçler güvenli bir şekilde kullanılabilir.</w:t>
      </w:r>
    </w:p>
    <w:p w:rsidR="005E6392" w:rsidRPr="00453083" w:rsidRDefault="005E6392" w:rsidP="00453083">
      <w:pPr>
        <w:tabs>
          <w:tab w:val="center" w:pos="5386"/>
          <w:tab w:val="left" w:pos="8087"/>
        </w:tabs>
        <w:spacing w:before="100" w:beforeAutospacing="1" w:after="100" w:afterAutospacing="1"/>
        <w:rPr>
          <w:rFonts w:ascii="Times New Roman" w:hAnsi="Times New Roman" w:cs="Times New Roman"/>
          <w:b/>
          <w:szCs w:val="28"/>
        </w:rPr>
      </w:pP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4D4" w:rsidRDefault="00B764D4" w:rsidP="00A85AD3">
      <w:r>
        <w:separator/>
      </w:r>
    </w:p>
  </w:endnote>
  <w:endnote w:type="continuationSeparator" w:id="0">
    <w:p w:rsidR="00B764D4" w:rsidRDefault="00B764D4"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4D4" w:rsidRDefault="00B764D4" w:rsidP="00A85AD3">
      <w:r>
        <w:separator/>
      </w:r>
    </w:p>
  </w:footnote>
  <w:footnote w:type="continuationSeparator" w:id="0">
    <w:p w:rsidR="00B764D4" w:rsidRDefault="00B764D4"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6F9564F6"/>
    <w:multiLevelType w:val="hybridMultilevel"/>
    <w:tmpl w:val="E8B0388C"/>
    <w:lvl w:ilvl="0" w:tplc="85A2073C">
      <w:start w:val="1"/>
      <w:numFmt w:val="bullet"/>
      <w:lvlText w:val=""/>
      <w:lvlJc w:val="left"/>
      <w:pPr>
        <w:tabs>
          <w:tab w:val="num" w:pos="363"/>
        </w:tabs>
        <w:ind w:left="363" w:hanging="363"/>
      </w:pPr>
      <w:rPr>
        <w:rFonts w:ascii="Symbol" w:hAnsi="Symbol" w:hint="default"/>
        <w:b w:val="0"/>
        <w:i w:val="0"/>
        <w:color w:val="auto"/>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A6CC7"/>
    <w:rsid w:val="0040245F"/>
    <w:rsid w:val="00447B62"/>
    <w:rsid w:val="00453083"/>
    <w:rsid w:val="00520EEF"/>
    <w:rsid w:val="005E6392"/>
    <w:rsid w:val="006717F0"/>
    <w:rsid w:val="006D2F7D"/>
    <w:rsid w:val="0076391A"/>
    <w:rsid w:val="00850A4D"/>
    <w:rsid w:val="008E373E"/>
    <w:rsid w:val="00925452"/>
    <w:rsid w:val="009254FA"/>
    <w:rsid w:val="00976F02"/>
    <w:rsid w:val="00A85AD3"/>
    <w:rsid w:val="00B4081C"/>
    <w:rsid w:val="00B764D4"/>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3">
    <w:name w:val="heading 3"/>
    <w:basedOn w:val="Normal"/>
    <w:next w:val="Normal"/>
    <w:link w:val="Balk3Char"/>
    <w:qFormat/>
    <w:rsid w:val="008E373E"/>
    <w:pPr>
      <w:keepNext/>
      <w:spacing w:before="240" w:after="60" w:line="276" w:lineRule="auto"/>
      <w:outlineLvl w:val="2"/>
    </w:pPr>
    <w:rPr>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3Char">
    <w:name w:val="Başlık 3 Char"/>
    <w:basedOn w:val="VarsaylanParagrafYazTipi"/>
    <w:link w:val="Balk3"/>
    <w:rsid w:val="008E373E"/>
    <w:rPr>
      <w:rFonts w:ascii="Arial" w:eastAsia="Times New Roman" w:hAnsi="Arial" w:cs="Arial"/>
      <w:b/>
      <w:bCs/>
      <w:sz w:val="26"/>
      <w:szCs w:val="26"/>
    </w:rPr>
  </w:style>
  <w:style w:type="paragraph" w:styleId="GvdeMetni">
    <w:name w:val="Body Text"/>
    <w:basedOn w:val="Normal"/>
    <w:link w:val="GvdeMetniChar"/>
    <w:rsid w:val="008E373E"/>
    <w:pPr>
      <w:spacing w:after="200" w:line="276" w:lineRule="auto"/>
    </w:pPr>
    <w:rPr>
      <w:rFonts w:ascii="Arial Unicode MS" w:eastAsia="Arial Unicode MS" w:hAnsi="Arial Unicode MS" w:cs="Arial Unicode MS" w:hint="eastAsia"/>
      <w:color w:val="0000FF"/>
      <w:sz w:val="22"/>
      <w:szCs w:val="22"/>
      <w:lang w:val="en-US" w:eastAsia="de-DE"/>
    </w:rPr>
  </w:style>
  <w:style w:type="character" w:customStyle="1" w:styleId="GvdeMetniChar">
    <w:name w:val="Gövde Metni Char"/>
    <w:basedOn w:val="VarsaylanParagrafYazTipi"/>
    <w:link w:val="GvdeMetni"/>
    <w:rsid w:val="008E373E"/>
    <w:rPr>
      <w:rFonts w:ascii="Arial Unicode MS" w:eastAsia="Arial Unicode MS" w:hAnsi="Arial Unicode MS" w:cs="Arial Unicode MS"/>
      <w:color w:val="0000FF"/>
      <w:lang w:val="en-US" w:eastAsia="de-DE"/>
    </w:rPr>
  </w:style>
  <w:style w:type="paragraph" w:styleId="GvdeMetni2">
    <w:name w:val="Body Text 2"/>
    <w:basedOn w:val="Normal"/>
    <w:link w:val="GvdeMetni2Char"/>
    <w:rsid w:val="008E373E"/>
    <w:pPr>
      <w:spacing w:after="200" w:line="276" w:lineRule="auto"/>
      <w:jc w:val="center"/>
    </w:pPr>
    <w:rPr>
      <w:rFonts w:ascii="Times New Roman" w:hAnsi="Times New Roman" w:cs="Times New Roman"/>
      <w:sz w:val="18"/>
      <w:szCs w:val="22"/>
      <w:lang w:eastAsia="en-US"/>
    </w:rPr>
  </w:style>
  <w:style w:type="character" w:customStyle="1" w:styleId="GvdeMetni2Char">
    <w:name w:val="Gövde Metni 2 Char"/>
    <w:basedOn w:val="VarsaylanParagrafYazTipi"/>
    <w:link w:val="GvdeMetni2"/>
    <w:rsid w:val="008E373E"/>
    <w:rPr>
      <w:rFonts w:ascii="Times New Roman" w:eastAsia="Times New Roman"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C412C-0DF4-4BA8-AC9C-FF631035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2447</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2021-01-07T22:05:00Z</dcterms:created>
  <dcterms:modified xsi:type="dcterms:W3CDTF">2021-01-07T22:05:00Z</dcterms:modified>
</cp:coreProperties>
</file>